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CF" w:rsidRDefault="00A700C5" w:rsidP="00A700C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00C5">
        <w:rPr>
          <w:rFonts w:ascii="Times New Roman" w:hAnsi="Times New Roman" w:cs="Times New Roman"/>
          <w:sz w:val="28"/>
          <w:szCs w:val="28"/>
          <w:lang w:val="en-US"/>
        </w:rPr>
        <w:t xml:space="preserve">English for </w:t>
      </w:r>
      <w:r>
        <w:rPr>
          <w:rFonts w:ascii="Times New Roman" w:hAnsi="Times New Roman" w:cs="Times New Roman"/>
          <w:sz w:val="28"/>
          <w:szCs w:val="28"/>
          <w:lang w:val="en-US"/>
        </w:rPr>
        <w:t>Academic Purposes</w:t>
      </w:r>
    </w:p>
    <w:p w:rsidR="00A700C5" w:rsidRPr="00A700C5" w:rsidRDefault="00A700C5" w:rsidP="00A700C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English language examination for postgraduate students in Ostroh Academy National University consists of two parts. During the first part </w:t>
      </w:r>
      <w:r w:rsidR="000440C4">
        <w:rPr>
          <w:rFonts w:ascii="Times New Roman" w:hAnsi="Times New Roman" w:cs="Times New Roman"/>
          <w:sz w:val="28"/>
          <w:szCs w:val="28"/>
          <w:lang w:val="en-US"/>
        </w:rPr>
        <w:t xml:space="preserve">examinees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work out an article (according to their specialization) in Ukrainian. Then they retell it in English, read abstract (10-12 sentences) of the article along with key words and answer the questions of the examiner. During the second part of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examination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postgraduate student</w:t>
      </w:r>
      <w:r w:rsidR="000440C4">
        <w:rPr>
          <w:rFonts w:ascii="Times New Roman" w:hAnsi="Times New Roman" w:cs="Times New Roman"/>
          <w:sz w:val="28"/>
          <w:szCs w:val="28"/>
          <w:lang w:val="en-US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speak on the topic of their research (25-30 sentences) and answer the questions on the topic. Final score assessment includes two scores: the one based on the article presentation </w:t>
      </w:r>
      <w:r w:rsidR="000440C4">
        <w:rPr>
          <w:rFonts w:ascii="Times New Roman" w:hAnsi="Times New Roman" w:cs="Times New Roman"/>
          <w:sz w:val="28"/>
          <w:szCs w:val="28"/>
          <w:lang w:val="en-US"/>
        </w:rPr>
        <w:t>and another one, which is based on the research topic.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A700C5" w:rsidRPr="00A700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E1"/>
    <w:rsid w:val="000440C4"/>
    <w:rsid w:val="000F19CF"/>
    <w:rsid w:val="00A700C5"/>
    <w:rsid w:val="00B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3172F-90BD-4865-BC86-F670B701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2017-05-08T07:45:00Z</dcterms:created>
  <dcterms:modified xsi:type="dcterms:W3CDTF">2017-05-08T08:04:00Z</dcterms:modified>
</cp:coreProperties>
</file>